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578" w:line="259" w:lineRule="auto"/>
        <w:ind w:left="3250" w:firstLine="0"/>
        <w:jc w:val="both"/>
        <w:rPr/>
      </w:pPr>
      <w:r w:rsidDel="00000000" w:rsidR="00000000" w:rsidRPr="00000000">
        <w:rPr/>
        <w:drawing>
          <wp:inline distB="0" distT="0" distL="0" distR="0">
            <wp:extent cx="2282952" cy="205130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82952" cy="205130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59" w:lineRule="auto"/>
        <w:ind w:left="357" w:firstLine="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3">
      <w:pPr>
        <w:spacing w:after="0" w:line="259" w:lineRule="auto"/>
        <w:ind w:left="720" w:firstLine="0"/>
        <w:jc w:val="both"/>
        <w:rPr>
          <w:sz w:val="72"/>
          <w:szCs w:val="72"/>
        </w:rPr>
      </w:pPr>
      <w:r w:rsidDel="00000000" w:rsidR="00000000" w:rsidRPr="00000000">
        <w:rPr>
          <w:b w:val="1"/>
          <w:sz w:val="72"/>
          <w:szCs w:val="72"/>
          <w:rtl w:val="0"/>
        </w:rPr>
        <w:t xml:space="preserve">Bellingham Middle School </w:t>
      </w:r>
      <w:r w:rsidDel="00000000" w:rsidR="00000000" w:rsidRPr="00000000">
        <w:rPr>
          <w:rtl w:val="0"/>
        </w:rPr>
      </w:r>
    </w:p>
    <w:p w:rsidR="00000000" w:rsidDel="00000000" w:rsidP="00000000" w:rsidRDefault="00000000" w:rsidRPr="00000000" w14:paraId="00000004">
      <w:pPr>
        <w:spacing w:after="0" w:line="259" w:lineRule="auto"/>
        <w:ind w:left="247" w:firstLine="0"/>
        <w:jc w:val="both"/>
        <w:rPr>
          <w:sz w:val="72"/>
          <w:szCs w:val="72"/>
        </w:rPr>
      </w:pPr>
      <w:r w:rsidDel="00000000" w:rsidR="00000000" w:rsidRPr="00000000">
        <w:rPr>
          <w:b w:val="1"/>
          <w:sz w:val="72"/>
          <w:szCs w:val="72"/>
          <w:rtl w:val="0"/>
        </w:rPr>
        <w:t xml:space="preserve">   </w:t>
      </w:r>
      <w:r w:rsidDel="00000000" w:rsidR="00000000" w:rsidRPr="00000000">
        <w:rPr>
          <w:rtl w:val="0"/>
        </w:rPr>
      </w:r>
    </w:p>
    <w:p w:rsidR="00000000" w:rsidDel="00000000" w:rsidP="00000000" w:rsidRDefault="00000000" w:rsidRPr="00000000" w14:paraId="00000005">
      <w:pPr>
        <w:spacing w:after="0" w:line="259" w:lineRule="auto"/>
        <w:ind w:left="0" w:firstLine="0"/>
        <w:jc w:val="both"/>
        <w:rPr>
          <w:sz w:val="48"/>
          <w:szCs w:val="48"/>
        </w:rPr>
      </w:pPr>
      <w:r w:rsidDel="00000000" w:rsidR="00000000" w:rsidRPr="00000000">
        <w:rPr>
          <w:b w:val="1"/>
          <w:sz w:val="48"/>
          <w:szCs w:val="48"/>
          <w:rtl w:val="0"/>
        </w:rPr>
        <w:t xml:space="preserve">Careers Education Information Advice and Guidance (CEIAG) Providers Access Policy </w:t>
      </w:r>
      <w:r w:rsidDel="00000000" w:rsidR="00000000" w:rsidRPr="00000000">
        <w:rPr>
          <w:rtl w:val="0"/>
        </w:rPr>
      </w:r>
    </w:p>
    <w:p w:rsidR="00000000" w:rsidDel="00000000" w:rsidP="00000000" w:rsidRDefault="00000000" w:rsidRPr="00000000" w14:paraId="00000006">
      <w:pPr>
        <w:spacing w:after="0" w:line="259" w:lineRule="auto"/>
        <w:ind w:left="0" w:firstLine="0"/>
        <w:jc w:val="both"/>
        <w:rPr>
          <w:sz w:val="72"/>
          <w:szCs w:val="72"/>
        </w:rPr>
      </w:pPr>
      <w:r w:rsidDel="00000000" w:rsidR="00000000" w:rsidRPr="00000000">
        <w:rPr>
          <w:sz w:val="72"/>
          <w:szCs w:val="72"/>
          <w:rtl w:val="0"/>
        </w:rPr>
        <w:t xml:space="preserve"> </w:t>
      </w:r>
    </w:p>
    <w:p w:rsidR="00000000" w:rsidDel="00000000" w:rsidP="00000000" w:rsidRDefault="00000000" w:rsidRPr="00000000" w14:paraId="00000007">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08">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09">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0A">
      <w:pPr>
        <w:spacing w:after="0" w:line="259" w:lineRule="auto"/>
        <w:ind w:left="0" w:firstLine="0"/>
        <w:jc w:val="both"/>
        <w:rPr/>
      </w:pPr>
      <w:r w:rsidDel="00000000" w:rsidR="00000000" w:rsidRPr="00000000">
        <w:rPr>
          <w:rtl w:val="0"/>
        </w:rPr>
        <w:t xml:space="preserve"> </w:t>
      </w:r>
    </w:p>
    <w:tbl>
      <w:tblPr>
        <w:tblStyle w:val="Table1"/>
        <w:tblW w:w="10426.0" w:type="dxa"/>
        <w:jc w:val="left"/>
        <w:tblInd w:w="5.0" w:type="dxa"/>
        <w:tblLayout w:type="fixed"/>
        <w:tblLook w:val="0400"/>
      </w:tblPr>
      <w:tblGrid>
        <w:gridCol w:w="2972"/>
        <w:gridCol w:w="7454"/>
        <w:tblGridChange w:id="0">
          <w:tblGrid>
            <w:gridCol w:w="2972"/>
            <w:gridCol w:w="7454"/>
          </w:tblGrid>
        </w:tblGridChange>
      </w:tblGrid>
      <w:tr>
        <w:trPr>
          <w:cantSplit w:val="0"/>
          <w:trHeight w:val="6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259" w:lineRule="auto"/>
              <w:ind w:left="0" w:firstLine="0"/>
              <w:jc w:val="both"/>
              <w:rPr/>
            </w:pPr>
            <w:r w:rsidDel="00000000" w:rsidR="00000000" w:rsidRPr="00000000">
              <w:rPr>
                <w:rtl w:val="0"/>
              </w:rPr>
              <w:t xml:space="preserve">Named persons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59" w:lineRule="auto"/>
              <w:ind w:left="0" w:right="258" w:firstLine="0"/>
              <w:jc w:val="both"/>
              <w:rPr/>
            </w:pPr>
            <w:r w:rsidDel="00000000" w:rsidR="00000000" w:rsidRPr="00000000">
              <w:rPr>
                <w:rtl w:val="0"/>
              </w:rPr>
              <w:t xml:space="preserve">Catriona Powell / Jenna O’Kane/ </w:t>
            </w:r>
          </w:p>
          <w:p w:rsidR="00000000" w:rsidDel="00000000" w:rsidP="00000000" w:rsidRDefault="00000000" w:rsidRPr="00000000" w14:paraId="0000000D">
            <w:pPr>
              <w:spacing w:after="0" w:line="259" w:lineRule="auto"/>
              <w:ind w:left="0" w:right="258" w:firstLine="0"/>
              <w:jc w:val="both"/>
              <w:rPr/>
            </w:pPr>
            <w:r w:rsidDel="00000000" w:rsidR="00000000" w:rsidRPr="00000000">
              <w:rPr>
                <w:rtl w:val="0"/>
              </w:rPr>
              <w:t xml:space="preserve">Ant Kirkbride / Susan Dowson - Governors </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0" w:line="259" w:lineRule="auto"/>
              <w:ind w:left="0" w:firstLine="0"/>
              <w:jc w:val="both"/>
              <w:rPr/>
            </w:pPr>
            <w:r w:rsidDel="00000000" w:rsidR="00000000" w:rsidRPr="00000000">
              <w:rPr>
                <w:rtl w:val="0"/>
              </w:rPr>
              <w:t xml:space="preserve">Last reviewed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line="259" w:lineRule="auto"/>
              <w:ind w:left="0" w:firstLine="0"/>
              <w:jc w:val="both"/>
              <w:rPr/>
            </w:pPr>
            <w:r w:rsidDel="00000000" w:rsidR="00000000" w:rsidRPr="00000000">
              <w:rPr>
                <w:rtl w:val="0"/>
              </w:rPr>
              <w:t xml:space="preserve">May 2024 </w:t>
            </w:r>
          </w:p>
        </w:tc>
      </w:tr>
      <w:tr>
        <w:trPr>
          <w:cantSplit w:val="0"/>
          <w:trHeight w:val="3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259" w:lineRule="auto"/>
              <w:ind w:left="0" w:firstLine="0"/>
              <w:jc w:val="both"/>
              <w:rPr/>
            </w:pPr>
            <w:r w:rsidDel="00000000" w:rsidR="00000000" w:rsidRPr="00000000">
              <w:rPr>
                <w:rtl w:val="0"/>
              </w:rPr>
              <w:t xml:space="preserve">Next review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259" w:lineRule="auto"/>
              <w:ind w:left="0" w:firstLine="0"/>
              <w:jc w:val="both"/>
              <w:rPr/>
            </w:pPr>
            <w:r w:rsidDel="00000000" w:rsidR="00000000" w:rsidRPr="00000000">
              <w:rPr>
                <w:rtl w:val="0"/>
              </w:rPr>
              <w:t xml:space="preserve">May 2025 </w:t>
            </w:r>
          </w:p>
        </w:tc>
      </w:tr>
    </w:tbl>
    <w:p w:rsidR="00000000" w:rsidDel="00000000" w:rsidP="00000000" w:rsidRDefault="00000000" w:rsidRPr="00000000" w14:paraId="00000012">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13">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14">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15">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16">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17">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18">
      <w:pPr>
        <w:spacing w:after="0" w:line="259" w:lineRule="auto"/>
        <w:ind w:left="0" w:firstLine="0"/>
        <w:jc w:val="both"/>
        <w:rPr/>
      </w:pPr>
      <w:r w:rsidDel="00000000" w:rsidR="00000000" w:rsidRPr="00000000">
        <w:rPr>
          <w:rtl w:val="0"/>
        </w:rPr>
      </w:r>
    </w:p>
    <w:p w:rsidR="00000000" w:rsidDel="00000000" w:rsidP="00000000" w:rsidRDefault="00000000" w:rsidRPr="00000000" w14:paraId="00000019">
      <w:pPr>
        <w:spacing w:after="0" w:line="259" w:lineRule="auto"/>
        <w:ind w:left="0" w:firstLine="0"/>
        <w:jc w:val="both"/>
        <w:rPr/>
      </w:pPr>
      <w:r w:rsidDel="00000000" w:rsidR="00000000" w:rsidRPr="00000000">
        <w:rPr>
          <w:rtl w:val="0"/>
        </w:rPr>
      </w:r>
    </w:p>
    <w:p w:rsidR="00000000" w:rsidDel="00000000" w:rsidP="00000000" w:rsidRDefault="00000000" w:rsidRPr="00000000" w14:paraId="0000001A">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1B">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1C">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1D">
      <w:pPr>
        <w:spacing w:after="0" w:line="259" w:lineRule="auto"/>
        <w:ind w:left="0" w:firstLine="0"/>
        <w:jc w:val="both"/>
        <w:rPr/>
      </w:pPr>
      <w:r w:rsidDel="00000000" w:rsidR="00000000" w:rsidRPr="00000000">
        <w:rPr>
          <w:rtl w:val="0"/>
        </w:rPr>
      </w:r>
    </w:p>
    <w:p w:rsidR="00000000" w:rsidDel="00000000" w:rsidP="00000000" w:rsidRDefault="00000000" w:rsidRPr="00000000" w14:paraId="0000001E">
      <w:pPr>
        <w:spacing w:after="0" w:line="259" w:lineRule="auto"/>
        <w:ind w:left="0" w:firstLine="0"/>
        <w:jc w:val="both"/>
        <w:rPr/>
      </w:pPr>
      <w:bookmarkStart w:colFirst="0" w:colLast="0" w:name="_gjdgxs" w:id="0"/>
      <w:bookmarkEnd w:id="0"/>
      <w:r w:rsidDel="00000000" w:rsidR="00000000" w:rsidRPr="00000000">
        <w:rPr>
          <w:rtl w:val="0"/>
        </w:rPr>
      </w:r>
    </w:p>
    <w:p w:rsidR="00000000" w:rsidDel="00000000" w:rsidP="00000000" w:rsidRDefault="00000000" w:rsidRPr="00000000" w14:paraId="0000001F">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20">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21">
      <w:pPr>
        <w:pStyle w:val="Heading1"/>
        <w:ind w:left="-5" w:firstLine="0"/>
        <w:jc w:val="both"/>
        <w:rPr>
          <w:u w:val="none"/>
        </w:rPr>
      </w:pPr>
      <w:r w:rsidDel="00000000" w:rsidR="00000000" w:rsidRPr="00000000">
        <w:rPr>
          <w:rtl w:val="0"/>
        </w:rPr>
        <w:t xml:space="preserve">Introduction</w:t>
      </w:r>
      <w:r w:rsidDel="00000000" w:rsidR="00000000" w:rsidRPr="00000000">
        <w:rPr>
          <w:u w:val="none"/>
          <w:rtl w:val="0"/>
        </w:rPr>
        <w:t xml:space="preserv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ind w:left="-5" w:right="-10" w:firstLine="0"/>
        <w:jc w:val="both"/>
        <w:rPr/>
      </w:pPr>
      <w:r w:rsidDel="00000000" w:rsidR="00000000" w:rsidRPr="00000000">
        <w:rPr>
          <w:rtl w:val="0"/>
        </w:rPr>
        <w:t xml:space="preserve">This policy statement set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rsidR="00000000" w:rsidDel="00000000" w:rsidP="00000000" w:rsidRDefault="00000000" w:rsidRPr="00000000" w14:paraId="00000024">
      <w:pPr>
        <w:spacing w:after="0" w:line="259" w:lineRule="auto"/>
        <w:ind w:left="0" w:firstLine="0"/>
        <w:jc w:val="both"/>
        <w:rPr/>
      </w:pPr>
      <w:r w:rsidDel="00000000" w:rsidR="00000000" w:rsidRPr="00000000">
        <w:rPr>
          <w:rtl w:val="0"/>
        </w:rPr>
      </w:r>
    </w:p>
    <w:p w:rsidR="00000000" w:rsidDel="00000000" w:rsidP="00000000" w:rsidRDefault="00000000" w:rsidRPr="00000000" w14:paraId="00000025">
      <w:pPr>
        <w:spacing w:after="0" w:line="259" w:lineRule="auto"/>
        <w:ind w:left="0" w:firstLine="0"/>
        <w:jc w:val="both"/>
        <w:rPr>
          <w:u w:val="single"/>
        </w:rPr>
      </w:pPr>
      <w:r w:rsidDel="00000000" w:rsidR="00000000" w:rsidRPr="00000000">
        <w:rPr>
          <w:u w:val="single"/>
          <w:rtl w:val="0"/>
        </w:rPr>
        <w:t xml:space="preserve">Pupils Entitlement</w:t>
      </w:r>
    </w:p>
    <w:p w:rsidR="00000000" w:rsidDel="00000000" w:rsidP="00000000" w:rsidRDefault="00000000" w:rsidRPr="00000000" w14:paraId="00000026">
      <w:pPr>
        <w:spacing w:after="0" w:line="259" w:lineRule="auto"/>
        <w:ind w:left="0" w:firstLine="0"/>
        <w:jc w:val="both"/>
        <w:rPr>
          <w:u w:val="single"/>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All pupils in years 7 – 13 are entitled: </w:t>
      </w:r>
    </w:p>
    <w:p w:rsidR="00000000" w:rsidDel="00000000" w:rsidP="00000000" w:rsidRDefault="00000000" w:rsidRPr="00000000" w14:paraId="00000028">
      <w:pPr>
        <w:numPr>
          <w:ilvl w:val="0"/>
          <w:numId w:val="1"/>
        </w:numPr>
        <w:spacing w:line="264" w:lineRule="auto"/>
        <w:ind w:left="284" w:hanging="284"/>
        <w:jc w:val="both"/>
        <w:rPr/>
      </w:pPr>
      <w:r w:rsidDel="00000000" w:rsidR="00000000" w:rsidRPr="00000000">
        <w:rPr>
          <w:rtl w:val="0"/>
        </w:rPr>
        <w:t xml:space="preserve">to find out about technical education qualifications and apprenticeships opportunities, as part of a careers programme which provides information on the full range of education and training options available at each transition point; </w:t>
      </w:r>
    </w:p>
    <w:p w:rsidR="00000000" w:rsidDel="00000000" w:rsidP="00000000" w:rsidRDefault="00000000" w:rsidRPr="00000000" w14:paraId="00000029">
      <w:pPr>
        <w:numPr>
          <w:ilvl w:val="0"/>
          <w:numId w:val="1"/>
        </w:numPr>
        <w:spacing w:line="264" w:lineRule="auto"/>
        <w:ind w:left="284" w:hanging="284"/>
        <w:jc w:val="both"/>
        <w:rPr/>
      </w:pPr>
      <w:r w:rsidDel="00000000" w:rsidR="00000000" w:rsidRPr="00000000">
        <w:rPr>
          <w:rtl w:val="0"/>
        </w:rPr>
        <w:t xml:space="preserve">to hear from a range of local providers about the opportunities they offer, including technical education and apprenticeships – through options events, assemblies and group discussions and taster events; </w:t>
      </w:r>
    </w:p>
    <w:p w:rsidR="00000000" w:rsidDel="00000000" w:rsidP="00000000" w:rsidRDefault="00000000" w:rsidRPr="00000000" w14:paraId="0000002A">
      <w:pPr>
        <w:numPr>
          <w:ilvl w:val="0"/>
          <w:numId w:val="1"/>
        </w:numPr>
        <w:spacing w:line="264" w:lineRule="auto"/>
        <w:ind w:left="284" w:hanging="284"/>
        <w:jc w:val="both"/>
        <w:rPr/>
      </w:pPr>
      <w:r w:rsidDel="00000000" w:rsidR="00000000" w:rsidRPr="00000000">
        <w:rPr>
          <w:rtl w:val="0"/>
        </w:rPr>
        <w:t xml:space="preserve">to understand how to make applications for the full range of academic and technical courses. </w:t>
      </w:r>
    </w:p>
    <w:p w:rsidR="00000000" w:rsidDel="00000000" w:rsidP="00000000" w:rsidRDefault="00000000" w:rsidRPr="00000000" w14:paraId="0000002B">
      <w:pPr>
        <w:spacing w:after="0" w:line="259" w:lineRule="auto"/>
        <w:ind w:left="0" w:firstLine="0"/>
        <w:jc w:val="both"/>
        <w:rPr/>
      </w:pPr>
      <w:r w:rsidDel="00000000" w:rsidR="00000000" w:rsidRPr="00000000">
        <w:rPr>
          <w:rtl w:val="0"/>
        </w:rPr>
      </w:r>
    </w:p>
    <w:p w:rsidR="00000000" w:rsidDel="00000000" w:rsidP="00000000" w:rsidRDefault="00000000" w:rsidRPr="00000000" w14:paraId="0000002C">
      <w:pPr>
        <w:ind w:left="-5" w:right="-10" w:firstLine="0"/>
        <w:jc w:val="both"/>
        <w:rPr/>
      </w:pPr>
      <w:r w:rsidDel="00000000" w:rsidR="00000000" w:rsidRPr="00000000">
        <w:rPr>
          <w:rtl w:val="0"/>
        </w:rPr>
        <w:t xml:space="preserve">At Bellingham Middle School, we are committed to equipping our pupils with the attitudes, values, skills and knowledge that they need in order to be successful in their futures. As part of this aim, we focus on raising aspirations and providing pupils with a stable and structured careers programme. We aim to ensure that pupils are well informed and equipped to make decisions regarding their future, by the time they leave for their high school education. </w:t>
      </w:r>
    </w:p>
    <w:p w:rsidR="00000000" w:rsidDel="00000000" w:rsidP="00000000" w:rsidRDefault="00000000" w:rsidRPr="00000000" w14:paraId="0000002D">
      <w:pPr>
        <w:ind w:left="-5" w:right="-10" w:firstLine="0"/>
        <w:jc w:val="both"/>
        <w:rPr/>
      </w:pPr>
      <w:r w:rsidDel="00000000" w:rsidR="00000000" w:rsidRPr="00000000">
        <w:rPr>
          <w:rtl w:val="0"/>
        </w:rPr>
      </w:r>
    </w:p>
    <w:p w:rsidR="00000000" w:rsidDel="00000000" w:rsidP="00000000" w:rsidRDefault="00000000" w:rsidRPr="00000000" w14:paraId="0000002E">
      <w:pPr>
        <w:ind w:left="-5" w:right="-10" w:firstLine="0"/>
        <w:jc w:val="both"/>
        <w:rPr/>
      </w:pPr>
      <w:r w:rsidDel="00000000" w:rsidR="00000000" w:rsidRPr="00000000">
        <w:rPr>
          <w:rtl w:val="0"/>
        </w:rPr>
        <w:t xml:space="preserve">Our pupils are challenged to think about the stereotypes that may impact upon their decisions when looking at future career paths, and to explore the huge range of career options that are available to them. In addition to this, our pupils are provided with opportunities to learn how the different STEM subjects help people gain entry to and be successful in a wide range of careers. </w:t>
      </w:r>
    </w:p>
    <w:p w:rsidR="00000000" w:rsidDel="00000000" w:rsidP="00000000" w:rsidRDefault="00000000" w:rsidRPr="00000000" w14:paraId="0000002F">
      <w:pPr>
        <w:ind w:left="-5" w:right="-10" w:firstLine="0"/>
        <w:jc w:val="both"/>
        <w:rPr/>
      </w:pPr>
      <w:r w:rsidDel="00000000" w:rsidR="00000000" w:rsidRPr="00000000">
        <w:rPr>
          <w:rtl w:val="0"/>
        </w:rPr>
      </w:r>
    </w:p>
    <w:p w:rsidR="00000000" w:rsidDel="00000000" w:rsidP="00000000" w:rsidRDefault="00000000" w:rsidRPr="00000000" w14:paraId="00000030">
      <w:pPr>
        <w:ind w:left="-5" w:right="-10" w:firstLine="0"/>
        <w:jc w:val="both"/>
        <w:rPr/>
      </w:pPr>
      <w:r w:rsidDel="00000000" w:rsidR="00000000" w:rsidRPr="00000000">
        <w:rPr>
          <w:rtl w:val="0"/>
        </w:rPr>
        <w:t xml:space="preserve">We aim to provide Key Stage 3 pupils with meaningful encounters with employers and higher education providers during their time at the school; enrichment activities include visiting speakers, workshops and mini-enterprise activity in Year 8. Pupils are given guidance about different pathways, including college, employment and apprenticeships as part of their careers lessons. </w:t>
      </w:r>
    </w:p>
    <w:p w:rsidR="00000000" w:rsidDel="00000000" w:rsidP="00000000" w:rsidRDefault="00000000" w:rsidRPr="00000000" w14:paraId="00000031">
      <w:pPr>
        <w:spacing w:after="0" w:line="259" w:lineRule="auto"/>
        <w:ind w:left="0" w:firstLine="0"/>
        <w:jc w:val="both"/>
        <w:rPr/>
      </w:pPr>
      <w:r w:rsidDel="00000000" w:rsidR="00000000" w:rsidRPr="00000000">
        <w:rPr>
          <w:rtl w:val="0"/>
        </w:rPr>
      </w:r>
    </w:p>
    <w:p w:rsidR="00000000" w:rsidDel="00000000" w:rsidP="00000000" w:rsidRDefault="00000000" w:rsidRPr="00000000" w14:paraId="00000032">
      <w:pPr>
        <w:spacing w:after="0" w:line="259" w:lineRule="auto"/>
        <w:ind w:left="0" w:firstLine="0"/>
        <w:jc w:val="both"/>
        <w:rPr>
          <w:u w:val="single"/>
        </w:rPr>
      </w:pPr>
      <w:r w:rsidDel="00000000" w:rsidR="00000000" w:rsidRPr="00000000">
        <w:rPr>
          <w:u w:val="single"/>
          <w:rtl w:val="0"/>
        </w:rPr>
        <w:t xml:space="preserve">Measuring and Assessment of the impact of the careers programme on pupils</w:t>
      </w:r>
    </w:p>
    <w:p w:rsidR="00000000" w:rsidDel="00000000" w:rsidP="00000000" w:rsidRDefault="00000000" w:rsidRPr="00000000" w14:paraId="00000033">
      <w:pPr>
        <w:spacing w:after="0" w:line="259" w:lineRule="auto"/>
        <w:ind w:left="0" w:firstLine="0"/>
        <w:jc w:val="both"/>
        <w:rPr>
          <w:u w:val="single"/>
        </w:rPr>
      </w:pPr>
      <w:r w:rsidDel="00000000" w:rsidR="00000000" w:rsidRPr="00000000">
        <w:rPr>
          <w:rtl w:val="0"/>
        </w:rPr>
      </w:r>
    </w:p>
    <w:p w:rsidR="00000000" w:rsidDel="00000000" w:rsidP="00000000" w:rsidRDefault="00000000" w:rsidRPr="00000000" w14:paraId="00000034">
      <w:pPr>
        <w:ind w:left="-5" w:firstLine="0"/>
        <w:jc w:val="both"/>
        <w:rPr/>
      </w:pPr>
      <w:r w:rsidDel="00000000" w:rsidR="00000000" w:rsidRPr="00000000">
        <w:rPr>
          <w:rtl w:val="0"/>
        </w:rPr>
        <w:t xml:space="preserve">Evaluation of our careers programme is designed to enable us to examine what we do, consider how we can improve it and provide stakeholders with a summary of this. This will include gathering information from the pupils about how they feel about their experiences in relation to the careers programme. </w:t>
      </w:r>
    </w:p>
    <w:p w:rsidR="00000000" w:rsidDel="00000000" w:rsidP="00000000" w:rsidRDefault="00000000" w:rsidRPr="00000000" w14:paraId="00000035">
      <w:pPr>
        <w:ind w:left="-5" w:firstLine="0"/>
        <w:jc w:val="both"/>
        <w:rPr/>
      </w:pPr>
      <w:r w:rsidDel="00000000" w:rsidR="00000000" w:rsidRPr="00000000">
        <w:rPr>
          <w:rtl w:val="0"/>
        </w:rPr>
      </w:r>
    </w:p>
    <w:p w:rsidR="00000000" w:rsidDel="00000000" w:rsidP="00000000" w:rsidRDefault="00000000" w:rsidRPr="00000000" w14:paraId="00000036">
      <w:pPr>
        <w:ind w:left="-5" w:firstLine="0"/>
        <w:jc w:val="both"/>
        <w:rPr>
          <w:u w:val="single"/>
        </w:rPr>
      </w:pPr>
      <w:r w:rsidDel="00000000" w:rsidR="00000000" w:rsidRPr="00000000">
        <w:rPr>
          <w:u w:val="single"/>
          <w:rtl w:val="0"/>
        </w:rPr>
        <w:t xml:space="preserve">Opportunities to access</w:t>
      </w:r>
    </w:p>
    <w:p w:rsidR="00000000" w:rsidDel="00000000" w:rsidP="00000000" w:rsidRDefault="00000000" w:rsidRPr="00000000" w14:paraId="00000037">
      <w:pPr>
        <w:ind w:left="-5" w:firstLine="0"/>
        <w:jc w:val="both"/>
        <w:rPr>
          <w:u w:val="single"/>
        </w:rPr>
      </w:pPr>
      <w:r w:rsidDel="00000000" w:rsidR="00000000" w:rsidRPr="00000000">
        <w:rPr>
          <w:rtl w:val="0"/>
        </w:rPr>
      </w:r>
    </w:p>
    <w:p w:rsidR="00000000" w:rsidDel="00000000" w:rsidP="00000000" w:rsidRDefault="00000000" w:rsidRPr="00000000" w14:paraId="00000038">
      <w:pPr>
        <w:spacing w:after="160" w:lineRule="auto"/>
        <w:ind w:left="0" w:firstLine="0"/>
        <w:jc w:val="both"/>
        <w:rPr/>
      </w:pPr>
      <w:r w:rsidDel="00000000" w:rsidR="00000000" w:rsidRPr="00000000">
        <w:rPr>
          <w:rtl w:val="0"/>
        </w:rPr>
        <w:t xml:space="preserve">Our curriculum and careers programme include opportunities for providers to come into school to speak to our pupils and/or their parents.  A provider wishing to speak to children should contact: Jenna O’kane (Careers lead) to identify the most suitable opportunity for your organisation, email middleadmin@bellinghampartnership.uk.</w:t>
      </w:r>
    </w:p>
    <w:p w:rsidR="00000000" w:rsidDel="00000000" w:rsidP="00000000" w:rsidRDefault="00000000" w:rsidRPr="00000000" w14:paraId="00000039">
      <w:pPr>
        <w:spacing w:after="3" w:line="254" w:lineRule="auto"/>
        <w:ind w:left="0" w:firstLine="0"/>
        <w:jc w:val="both"/>
        <w:rPr/>
      </w:pPr>
      <w:r w:rsidDel="00000000" w:rsidR="00000000" w:rsidRPr="00000000">
        <w:rPr>
          <w:rtl w:val="0"/>
        </w:rPr>
        <w:t xml:space="preserve">All Key Stage 3 pupils receive a ‘Careers Week’. We also have a number of events embedded into our schools careers programmes which include: </w:t>
      </w:r>
    </w:p>
    <w:p w:rsidR="00000000" w:rsidDel="00000000" w:rsidP="00000000" w:rsidRDefault="00000000" w:rsidRPr="00000000" w14:paraId="0000003A">
      <w:pPr>
        <w:spacing w:after="3" w:line="254" w:lineRule="auto"/>
        <w:ind w:left="0" w:firstLine="0"/>
        <w:jc w:val="both"/>
        <w:rPr/>
      </w:pPr>
      <w:r w:rsidDel="00000000" w:rsidR="00000000" w:rsidRPr="00000000">
        <w:rPr>
          <w:rtl w:val="0"/>
        </w:rPr>
        <w:t xml:space="preserve">Bespoke assemblies for KS2 and KS3 </w:t>
      </w:r>
    </w:p>
    <w:p w:rsidR="00000000" w:rsidDel="00000000" w:rsidP="00000000" w:rsidRDefault="00000000" w:rsidRPr="00000000" w14:paraId="0000003B">
      <w:pPr>
        <w:spacing w:after="3" w:line="254" w:lineRule="auto"/>
        <w:ind w:left="0" w:firstLine="0"/>
        <w:jc w:val="both"/>
        <w:rPr/>
      </w:pPr>
      <w:r w:rsidDel="00000000" w:rsidR="00000000" w:rsidRPr="00000000">
        <w:rPr>
          <w:rtl w:val="0"/>
        </w:rPr>
        <w:t xml:space="preserve">Workshops (include STEAM activities, local businesses and Job centre Plus) </w:t>
      </w:r>
    </w:p>
    <w:p w:rsidR="00000000" w:rsidDel="00000000" w:rsidP="00000000" w:rsidRDefault="00000000" w:rsidRPr="00000000" w14:paraId="0000003C">
      <w:pPr>
        <w:spacing w:after="3" w:line="254" w:lineRule="auto"/>
        <w:ind w:left="0" w:firstLine="0"/>
        <w:jc w:val="both"/>
        <w:rPr/>
      </w:pPr>
      <w:r w:rsidDel="00000000" w:rsidR="00000000" w:rsidRPr="00000000">
        <w:rPr>
          <w:rtl w:val="0"/>
        </w:rPr>
        <w:t xml:space="preserve">Curriculum talks within subject areas</w:t>
      </w:r>
    </w:p>
    <w:p w:rsidR="00000000" w:rsidDel="00000000" w:rsidP="00000000" w:rsidRDefault="00000000" w:rsidRPr="00000000" w14:paraId="0000003D">
      <w:pPr>
        <w:spacing w:after="3" w:line="254" w:lineRule="auto"/>
        <w:ind w:left="0" w:firstLine="0"/>
        <w:jc w:val="both"/>
        <w:rPr/>
      </w:pPr>
      <w:r w:rsidDel="00000000" w:rsidR="00000000" w:rsidRPr="00000000">
        <w:rPr>
          <w:rtl w:val="0"/>
        </w:rPr>
        <w:t xml:space="preserve">Careers talks </w:t>
      </w:r>
    </w:p>
    <w:p w:rsidR="00000000" w:rsidDel="00000000" w:rsidP="00000000" w:rsidRDefault="00000000" w:rsidRPr="00000000" w14:paraId="0000003E">
      <w:pPr>
        <w:spacing w:after="3" w:line="254" w:lineRule="auto"/>
        <w:ind w:left="0" w:firstLine="0"/>
        <w:jc w:val="both"/>
        <w:rPr/>
      </w:pPr>
      <w:r w:rsidDel="00000000" w:rsidR="00000000" w:rsidRPr="00000000">
        <w:rPr>
          <w:rtl w:val="0"/>
        </w:rPr>
        <w:t xml:space="preserve">Virtual careers fairs </w:t>
      </w:r>
    </w:p>
    <w:p w:rsidR="00000000" w:rsidDel="00000000" w:rsidP="00000000" w:rsidRDefault="00000000" w:rsidRPr="00000000" w14:paraId="0000003F">
      <w:pPr>
        <w:spacing w:after="3" w:line="254" w:lineRule="auto"/>
        <w:ind w:left="0" w:firstLine="0"/>
        <w:jc w:val="both"/>
        <w:rPr/>
      </w:pPr>
      <w:r w:rsidDel="00000000" w:rsidR="00000000" w:rsidRPr="00000000">
        <w:rPr>
          <w:rtl w:val="0"/>
        </w:rPr>
        <w:t xml:space="preserve">Enterprise events </w:t>
      </w:r>
    </w:p>
    <w:p w:rsidR="00000000" w:rsidDel="00000000" w:rsidP="00000000" w:rsidRDefault="00000000" w:rsidRPr="00000000" w14:paraId="00000040">
      <w:pPr>
        <w:spacing w:after="160" w:line="252.00000000000003" w:lineRule="auto"/>
        <w:ind w:left="0" w:firstLine="0"/>
        <w:jc w:val="both"/>
        <w:rPr/>
      </w:pPr>
      <w:r w:rsidDel="00000000" w:rsidR="00000000" w:rsidRPr="00000000">
        <w:rPr>
          <w:rtl w:val="0"/>
        </w:rPr>
      </w:r>
    </w:p>
    <w:p w:rsidR="00000000" w:rsidDel="00000000" w:rsidP="00000000" w:rsidRDefault="00000000" w:rsidRPr="00000000" w14:paraId="00000041">
      <w:pPr>
        <w:spacing w:after="160" w:line="252.00000000000003" w:lineRule="auto"/>
        <w:ind w:left="0" w:firstLine="0"/>
        <w:jc w:val="both"/>
        <w:rPr/>
      </w:pPr>
      <w:r w:rsidDel="00000000" w:rsidR="00000000" w:rsidRPr="00000000">
        <w:rPr>
          <w:rtl w:val="0"/>
        </w:rPr>
      </w:r>
    </w:p>
    <w:p w:rsidR="00000000" w:rsidDel="00000000" w:rsidP="00000000" w:rsidRDefault="00000000" w:rsidRPr="00000000" w14:paraId="00000042">
      <w:pPr>
        <w:spacing w:after="160" w:line="252.00000000000003" w:lineRule="auto"/>
        <w:ind w:left="0" w:firstLine="0"/>
        <w:jc w:val="both"/>
        <w:rPr/>
      </w:pPr>
      <w:r w:rsidDel="00000000" w:rsidR="00000000" w:rsidRPr="00000000">
        <w:rPr>
          <w:rtl w:val="0"/>
        </w:rPr>
      </w:r>
    </w:p>
    <w:p w:rsidR="00000000" w:rsidDel="00000000" w:rsidP="00000000" w:rsidRDefault="00000000" w:rsidRPr="00000000" w14:paraId="00000043">
      <w:pPr>
        <w:ind w:left="0" w:firstLine="0"/>
        <w:jc w:val="both"/>
        <w:rPr>
          <w:u w:val="single"/>
        </w:rPr>
      </w:pPr>
      <w:r w:rsidDel="00000000" w:rsidR="00000000" w:rsidRPr="00000000">
        <w:rPr>
          <w:u w:val="single"/>
          <w:rtl w:val="0"/>
        </w:rPr>
        <w:t xml:space="preserve">Premises and Facilities </w:t>
      </w:r>
    </w:p>
    <w:p w:rsidR="00000000" w:rsidDel="00000000" w:rsidP="00000000" w:rsidRDefault="00000000" w:rsidRPr="00000000" w14:paraId="00000044">
      <w:pPr>
        <w:ind w:left="0" w:firstLine="0"/>
        <w:jc w:val="both"/>
        <w:rPr>
          <w:u w:val="single"/>
        </w:rPr>
      </w:pPr>
      <w:r w:rsidDel="00000000" w:rsidR="00000000" w:rsidRPr="00000000">
        <w:rPr>
          <w:rtl w:val="0"/>
        </w:rPr>
      </w:r>
    </w:p>
    <w:p w:rsidR="00000000" w:rsidDel="00000000" w:rsidP="00000000" w:rsidRDefault="00000000" w:rsidRPr="00000000" w14:paraId="00000045">
      <w:pPr>
        <w:ind w:left="0" w:firstLine="0"/>
        <w:jc w:val="both"/>
        <w:rPr/>
      </w:pPr>
      <w:r w:rsidDel="00000000" w:rsidR="00000000" w:rsidRPr="00000000">
        <w:rPr>
          <w:rtl w:val="0"/>
        </w:rPr>
        <w:t xml:space="preserve">The school will make the main hall, classrooms or private meeting rooms available for discussions between the provider and students, as appropriate to the activity. The school will also make available AV and other specialist equipment to support provider presentations. This will all be discussed and agreed in advance of the visit with the Careers Leader or a member of their team. </w:t>
      </w:r>
    </w:p>
    <w:p w:rsidR="00000000" w:rsidDel="00000000" w:rsidP="00000000" w:rsidRDefault="00000000" w:rsidRPr="00000000" w14:paraId="00000046">
      <w:pPr>
        <w:ind w:left="0" w:firstLine="0"/>
        <w:jc w:val="both"/>
        <w:rPr/>
      </w:pPr>
      <w:r w:rsidDel="00000000" w:rsidR="00000000" w:rsidRPr="00000000">
        <w:rPr>
          <w:rtl w:val="0"/>
        </w:rPr>
        <w:t xml:space="preserve">Providers are welcome to leave a copy of their prospectus or other relevant course literature at our main reception.  Such prospectuses will be displayed in our Library which is available to all students at lunch and a reading time.  </w:t>
      </w:r>
    </w:p>
    <w:p w:rsidR="00000000" w:rsidDel="00000000" w:rsidP="00000000" w:rsidRDefault="00000000" w:rsidRPr="00000000" w14:paraId="00000047">
      <w:pPr>
        <w:spacing w:after="0" w:line="259" w:lineRule="auto"/>
        <w:ind w:left="0" w:firstLine="0"/>
        <w:jc w:val="both"/>
        <w:rPr/>
      </w:pPr>
      <w:r w:rsidDel="00000000" w:rsidR="00000000" w:rsidRPr="00000000">
        <w:rPr>
          <w:rtl w:val="0"/>
        </w:rPr>
      </w:r>
    </w:p>
    <w:p w:rsidR="00000000" w:rsidDel="00000000" w:rsidP="00000000" w:rsidRDefault="00000000" w:rsidRPr="00000000" w14:paraId="00000048">
      <w:pPr>
        <w:ind w:left="0" w:firstLine="0"/>
        <w:jc w:val="both"/>
        <w:rPr>
          <w:u w:val="single"/>
        </w:rPr>
      </w:pPr>
      <w:r w:rsidDel="00000000" w:rsidR="00000000" w:rsidRPr="00000000">
        <w:rPr>
          <w:u w:val="single"/>
          <w:rtl w:val="0"/>
        </w:rPr>
        <w:t xml:space="preserve">Complaints:</w:t>
      </w:r>
    </w:p>
    <w:p w:rsidR="00000000" w:rsidDel="00000000" w:rsidP="00000000" w:rsidRDefault="00000000" w:rsidRPr="00000000" w14:paraId="00000049">
      <w:pPr>
        <w:ind w:left="0" w:firstLine="0"/>
        <w:jc w:val="both"/>
        <w:rPr/>
      </w:pPr>
      <w:r w:rsidDel="00000000" w:rsidR="00000000" w:rsidRPr="00000000">
        <w:rPr>
          <w:rtl w:val="0"/>
        </w:rPr>
      </w:r>
    </w:p>
    <w:p w:rsidR="00000000" w:rsidDel="00000000" w:rsidP="00000000" w:rsidRDefault="00000000" w:rsidRPr="00000000" w14:paraId="0000004A">
      <w:pPr>
        <w:ind w:left="0" w:firstLine="0"/>
        <w:jc w:val="both"/>
        <w:rPr/>
      </w:pPr>
      <w:r w:rsidDel="00000000" w:rsidR="00000000" w:rsidRPr="00000000">
        <w:rPr>
          <w:rtl w:val="0"/>
        </w:rPr>
        <w:t xml:space="preserve">Any complaints with regards to provider access can be raisied following the school complaints procedure or directly with The Careers &amp; Enterprise Company via </w:t>
      </w:r>
      <w:hyperlink r:id="rId7">
        <w:r w:rsidDel="00000000" w:rsidR="00000000" w:rsidRPr="00000000">
          <w:rPr>
            <w:color w:val="0563c1"/>
            <w:u w:val="single"/>
            <w:rtl w:val="0"/>
          </w:rPr>
          <w:t xml:space="preserve">provideraccess@careersandenterprise.co.uk</w:t>
        </w:r>
      </w:hyperlink>
      <w:r w:rsidDel="00000000" w:rsidR="00000000" w:rsidRPr="00000000">
        <w:rPr>
          <w:rtl w:val="0"/>
        </w:rPr>
      </w:r>
    </w:p>
    <w:p w:rsidR="00000000" w:rsidDel="00000000" w:rsidP="00000000" w:rsidRDefault="00000000" w:rsidRPr="00000000" w14:paraId="0000004B">
      <w:pPr>
        <w:ind w:left="0" w:firstLine="0"/>
        <w:jc w:val="both"/>
        <w:rPr/>
      </w:pPr>
      <w:r w:rsidDel="00000000" w:rsidR="00000000" w:rsidRPr="00000000">
        <w:rPr>
          <w:rtl w:val="0"/>
        </w:rPr>
      </w:r>
    </w:p>
    <w:p w:rsidR="00000000" w:rsidDel="00000000" w:rsidP="00000000" w:rsidRDefault="00000000" w:rsidRPr="00000000" w14:paraId="0000004C">
      <w:pPr>
        <w:ind w:left="0" w:firstLine="0"/>
        <w:jc w:val="both"/>
        <w:rPr/>
      </w:pPr>
      <w:r w:rsidDel="00000000" w:rsidR="00000000" w:rsidRPr="00000000">
        <w:rPr>
          <w:rtl w:val="0"/>
        </w:rPr>
      </w:r>
    </w:p>
    <w:sectPr>
      <w:footerReference r:id="rId8" w:type="default"/>
      <w:footerReference r:id="rId9" w:type="first"/>
      <w:footerReference r:id="rId10" w:type="even"/>
      <w:pgSz w:h="16838" w:w="11899" w:orient="portrait"/>
      <w:pgMar w:bottom="1474" w:top="403" w:left="720" w:right="90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spacing w:after="160" w:line="259" w:lineRule="auto"/>
      <w:ind w:left="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spacing w:after="160" w:line="259" w:lineRule="auto"/>
      <w:ind w:left="0" w:firstLine="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spacing w:after="160" w:line="259" w:lineRule="auto"/>
      <w:ind w:left="0" w:firstLine="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16" w:hanging="716"/>
      </w:pPr>
      <w:rPr>
        <w:rFonts w:ascii="Verdana" w:cs="Verdana" w:eastAsia="Verdana" w:hAnsi="Verdana"/>
        <w:b w:val="0"/>
        <w:i w:val="0"/>
        <w:strike w:val="0"/>
        <w:color w:val="000000"/>
        <w:sz w:val="22"/>
        <w:szCs w:val="22"/>
        <w:u w:val="none"/>
        <w:shd w:fill="auto" w:val="clear"/>
        <w:vertAlign w:val="baseline"/>
      </w:rPr>
    </w:lvl>
    <w:lvl w:ilvl="1">
      <w:start w:val="1"/>
      <w:numFmt w:val="bullet"/>
      <w:lvlText w:val="o"/>
      <w:lvlJc w:val="left"/>
      <w:pPr>
        <w:ind w:left="1801" w:hanging="1801"/>
      </w:pPr>
      <w:rPr>
        <w:rFonts w:ascii="Verdana" w:cs="Verdana" w:eastAsia="Verdana" w:hAnsi="Verdana"/>
        <w:b w:val="0"/>
        <w:i w:val="0"/>
        <w:strike w:val="0"/>
        <w:color w:val="000000"/>
        <w:sz w:val="22"/>
        <w:szCs w:val="22"/>
        <w:u w:val="none"/>
        <w:shd w:fill="auto" w:val="clear"/>
        <w:vertAlign w:val="baseline"/>
      </w:rPr>
    </w:lvl>
    <w:lvl w:ilvl="2">
      <w:start w:val="1"/>
      <w:numFmt w:val="bullet"/>
      <w:lvlText w:val="▪"/>
      <w:lvlJc w:val="left"/>
      <w:pPr>
        <w:ind w:left="2521" w:hanging="2521"/>
      </w:pPr>
      <w:rPr>
        <w:rFonts w:ascii="Verdana" w:cs="Verdana" w:eastAsia="Verdana" w:hAnsi="Verdana"/>
        <w:b w:val="0"/>
        <w:i w:val="0"/>
        <w:strike w:val="0"/>
        <w:color w:val="000000"/>
        <w:sz w:val="22"/>
        <w:szCs w:val="22"/>
        <w:u w:val="none"/>
        <w:shd w:fill="auto" w:val="clear"/>
        <w:vertAlign w:val="baseline"/>
      </w:rPr>
    </w:lvl>
    <w:lvl w:ilvl="3">
      <w:start w:val="1"/>
      <w:numFmt w:val="bullet"/>
      <w:lvlText w:val="•"/>
      <w:lvlJc w:val="left"/>
      <w:pPr>
        <w:ind w:left="3241" w:hanging="3241"/>
      </w:pPr>
      <w:rPr>
        <w:rFonts w:ascii="Verdana" w:cs="Verdana" w:eastAsia="Verdana" w:hAnsi="Verdana"/>
        <w:b w:val="0"/>
        <w:i w:val="0"/>
        <w:strike w:val="0"/>
        <w:color w:val="000000"/>
        <w:sz w:val="22"/>
        <w:szCs w:val="22"/>
        <w:u w:val="none"/>
        <w:shd w:fill="auto" w:val="clear"/>
        <w:vertAlign w:val="baseline"/>
      </w:rPr>
    </w:lvl>
    <w:lvl w:ilvl="4">
      <w:start w:val="1"/>
      <w:numFmt w:val="bullet"/>
      <w:lvlText w:val="o"/>
      <w:lvlJc w:val="left"/>
      <w:pPr>
        <w:ind w:left="3961" w:hanging="3961"/>
      </w:pPr>
      <w:rPr>
        <w:rFonts w:ascii="Verdana" w:cs="Verdana" w:eastAsia="Verdana" w:hAnsi="Verdana"/>
        <w:b w:val="0"/>
        <w:i w:val="0"/>
        <w:strike w:val="0"/>
        <w:color w:val="000000"/>
        <w:sz w:val="22"/>
        <w:szCs w:val="22"/>
        <w:u w:val="none"/>
        <w:shd w:fill="auto" w:val="clear"/>
        <w:vertAlign w:val="baseline"/>
      </w:rPr>
    </w:lvl>
    <w:lvl w:ilvl="5">
      <w:start w:val="1"/>
      <w:numFmt w:val="bullet"/>
      <w:lvlText w:val="▪"/>
      <w:lvlJc w:val="left"/>
      <w:pPr>
        <w:ind w:left="4681" w:hanging="4681"/>
      </w:pPr>
      <w:rPr>
        <w:rFonts w:ascii="Verdana" w:cs="Verdana" w:eastAsia="Verdana" w:hAnsi="Verdana"/>
        <w:b w:val="0"/>
        <w:i w:val="0"/>
        <w:strike w:val="0"/>
        <w:color w:val="000000"/>
        <w:sz w:val="22"/>
        <w:szCs w:val="22"/>
        <w:u w:val="none"/>
        <w:shd w:fill="auto" w:val="clear"/>
        <w:vertAlign w:val="baseline"/>
      </w:rPr>
    </w:lvl>
    <w:lvl w:ilvl="6">
      <w:start w:val="1"/>
      <w:numFmt w:val="bullet"/>
      <w:lvlText w:val="•"/>
      <w:lvlJc w:val="left"/>
      <w:pPr>
        <w:ind w:left="5401" w:hanging="5401"/>
      </w:pPr>
      <w:rPr>
        <w:rFonts w:ascii="Verdana" w:cs="Verdana" w:eastAsia="Verdana" w:hAnsi="Verdana"/>
        <w:b w:val="0"/>
        <w:i w:val="0"/>
        <w:strike w:val="0"/>
        <w:color w:val="000000"/>
        <w:sz w:val="22"/>
        <w:szCs w:val="22"/>
        <w:u w:val="none"/>
        <w:shd w:fill="auto" w:val="clear"/>
        <w:vertAlign w:val="baseline"/>
      </w:rPr>
    </w:lvl>
    <w:lvl w:ilvl="7">
      <w:start w:val="1"/>
      <w:numFmt w:val="bullet"/>
      <w:lvlText w:val="o"/>
      <w:lvlJc w:val="left"/>
      <w:pPr>
        <w:ind w:left="6121" w:hanging="6121"/>
      </w:pPr>
      <w:rPr>
        <w:rFonts w:ascii="Verdana" w:cs="Verdana" w:eastAsia="Verdana" w:hAnsi="Verdana"/>
        <w:b w:val="0"/>
        <w:i w:val="0"/>
        <w:strike w:val="0"/>
        <w:color w:val="000000"/>
        <w:sz w:val="22"/>
        <w:szCs w:val="22"/>
        <w:u w:val="none"/>
        <w:shd w:fill="auto" w:val="clear"/>
        <w:vertAlign w:val="baseline"/>
      </w:rPr>
    </w:lvl>
    <w:lvl w:ilvl="8">
      <w:start w:val="1"/>
      <w:numFmt w:val="bullet"/>
      <w:lvlText w:val="▪"/>
      <w:lvlJc w:val="left"/>
      <w:pPr>
        <w:ind w:left="6841" w:hanging="6841"/>
      </w:pPr>
      <w:rPr>
        <w:rFonts w:ascii="Verdana" w:cs="Verdana" w:eastAsia="Verdana" w:hAnsi="Verdana"/>
        <w:b w:val="0"/>
        <w:i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after="6" w:line="248.00000000000006"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Arial" w:cs="Arial" w:eastAsia="Arial" w:hAnsi="Arial"/>
      <w:b w:val="0"/>
      <w:i w:val="0"/>
      <w:smallCaps w:val="0"/>
      <w:strike w:val="0"/>
      <w:color w:val="000000"/>
      <w:sz w:val="22"/>
      <w:szCs w:val="22"/>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1.0" w:type="dxa"/>
        <w:left w:w="10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rovideraccess@careersandenterprise.co.uk"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